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120"/>
      </w:pPr>
      <w:r>
        <w:rPr>
          <w:b/>
          <w:color w:val="1A3C5E"/>
          <w:sz w:val="32"/>
        </w:rPr>
        <w:t>EXTRACT FROM MINUTES OF MEETING OF BOARD OF DIRECTORS</w:t>
      </w:r>
    </w:p>
    <w:tbl>
      <w:tblPr>
        <w:tblStyle w:val="TableGrid"/>
        <w:tblW w:type="auto" w:w="0"/>
        <w:tblLook w:firstColumn="1" w:firstRow="1" w:lastColumn="0" w:lastRow="0" w:noHBand="0" w:noVBand="1" w:val="04A0"/>
      </w:tblPr>
      <w:tblGrid>
        <w:gridCol w:w="9072"/>
      </w:tblGrid>
      <w:tr>
        <w:tc>
          <w:tcPr>
            <w:tcW w:type="dxa" w:w="9072"/>
            <w:shd w:fill="EBF3FB" w:val="clear"/>
          </w:tcPr>
          <w:p>
            <w:r/>
            <w:r>
              <w:rPr>
                <w:i/>
                <w:color w:val="1A3C5E"/>
                <w:sz w:val="20"/>
              </w:rPr>
              <w:t>IDP Limited | CIN: U72200DL2010PTC204567 | Meeting No. 4/2025 | Date: 28 September 2025 | Venue: Registered Office</w:t>
            </w:r>
          </w:p>
        </w:tc>
      </w:tr>
    </w:tbl>
    <w:p>
      <w:pPr>
        <w:spacing w:before="200" w:after="80"/>
      </w:pPr>
      <w:r>
        <w:rPr>
          <w:b/>
          <w:color w:val="2B7CB8"/>
          <w:sz w:val="26"/>
        </w:rPr>
        <w:t>RESOLUTION No. 4/2025/04 — APPOINTMENT OF STATUTORY AUDITORS</w:t>
      </w:r>
    </w:p>
    <w:p>
      <w:pPr>
        <w:spacing w:before="200" w:after="100"/>
      </w:pPr>
      <w:r>
        <w:rPr>
          <w:b/>
          <w:i w:val="0"/>
          <w:color w:val="333333"/>
          <w:sz w:val="22"/>
        </w:rPr>
        <w:t>RECITAL:</w:t>
      </w:r>
    </w:p>
    <w:p>
      <w:pPr>
        <w:spacing w:before="0" w:after="100"/>
      </w:pPr>
      <w:r>
        <w:rPr>
          <w:b w:val="0"/>
          <w:i w:val="0"/>
          <w:color w:val="333333"/>
          <w:sz w:val="22"/>
        </w:rPr>
        <w:t>The Board noted that M/s Sharma &amp; Associates, Chartered Accountants (Firm Reg. No. 015432N), who were appointed as Statutory Auditors of the Company at the Annual General Meeting held on 30 September 2020 for a term of 5 years ending at the conclusion of the AGM for FY2024-25, have completed their term and are due to vacate office.</w:t>
      </w:r>
    </w:p>
    <w:p>
      <w:pPr>
        <w:spacing w:before="0" w:after="100"/>
      </w:pPr>
      <w:r>
        <w:rPr>
          <w:b w:val="0"/>
          <w:i w:val="0"/>
          <w:color w:val="333333"/>
          <w:sz w:val="22"/>
        </w:rPr>
        <w:t>The Board further noted the recommendation of the Audit Committee in its meeting held on 15 September 2025, proposing the appointment of M/s Gupta &amp; Co., Chartered Accountants (Firm Reg. No. 009876N), New Delhi as the Statutory Auditors of the Company for a term of 5 consecutive years.</w:t>
      </w:r>
    </w:p>
    <w:p>
      <w:pPr>
        <w:spacing w:before="0" w:after="240"/>
      </w:pPr>
      <w:r>
        <w:rPr>
          <w:b w:val="0"/>
          <w:i w:val="0"/>
          <w:color w:val="333333"/>
          <w:sz w:val="22"/>
        </w:rPr>
        <w:t>M/s Gupta &amp; Co. have confirmed their eligibility under Section 141 of the Companies Act 2013 and have provided a written consent dated 10 September 2025 confirming their willingness to be appointed.</w:t>
      </w:r>
    </w:p>
    <w:p>
      <w:pPr>
        <w:spacing w:before="0" w:after="100"/>
      </w:pPr>
      <w:r>
        <w:rPr>
          <w:b/>
          <w:i w:val="0"/>
          <w:color w:val="1A3C5E"/>
          <w:sz w:val="22"/>
        </w:rPr>
        <w:t>NOW THEREFORE BE IT RESOLVED:</w:t>
      </w:r>
    </w:p>
    <w:p>
      <w:pPr>
        <w:spacing w:before="0" w:after="100"/>
      </w:pPr>
      <w:r>
        <w:rPr>
          <w:b w:val="0"/>
          <w:i w:val="0"/>
          <w:color w:val="333333"/>
          <w:sz w:val="22"/>
        </w:rPr>
        <w:t>RESOLVED THAT pursuant to the provisions of Sections 139, 141, and 142 of the Companies Act 2013 read with the Companies (Audit and Auditors) Rules 2014, and based on the recommendation of the Audit Committee, approval be and is hereby accorded to the appointment of M/s Gupta &amp; Co., Chartered Accountants (ICAI Firm Registration No. 009876N) as the Statutory Auditors of the Company to hold office from the conclusion of the 15th Annual General Meeting (FY2024-25) until the conclusion of the 20th Annual General Meeting (FY2029-30), subject to ratification of the appointment by the members at every Annual General Meeting, on such remuneration as may be mutually agreed between the Board and the Auditors.</w:t>
      </w:r>
    </w:p>
    <w:p>
      <w:pPr>
        <w:spacing w:before="0" w:after="100"/>
      </w:pPr>
      <w:r>
        <w:rPr>
          <w:b w:val="0"/>
          <w:i w:val="0"/>
          <w:color w:val="333333"/>
          <w:sz w:val="22"/>
        </w:rPr>
        <w:t>RESOLVED FURTHER THAT the Board of Directors be and is hereby authorised to do all such acts, deeds, matters, and things as may be necessary, proper, or expedient to give effect to the above resolution including but not limited to filing Form ADT-1 with the Registrar of Companies within the prescribed time.</w:t>
      </w:r>
    </w:p>
    <w:p>
      <w:pPr>
        <w:spacing w:before="0" w:after="400"/>
      </w:pPr>
      <w:r>
        <w:rPr>
          <w:b w:val="0"/>
          <w:i w:val="0"/>
          <w:color w:val="333333"/>
          <w:sz w:val="22"/>
        </w:rPr>
        <w:t>RESOLVED FURTHER THAT a certified copy of this resolution be provided to M/s Gupta &amp; Co. as and when required.</w:t>
      </w:r>
    </w:p>
    <w:p>
      <w:pPr>
        <w:spacing w:before="400" w:after="100"/>
      </w:pPr>
      <w:r>
        <w:rPr>
          <w:b/>
          <w:i w:val="0"/>
          <w:color w:val="333333"/>
          <w:sz w:val="22"/>
        </w:rPr>
        <w:t>FOR IDP LIMITED</w:t>
      </w:r>
    </w:p>
    <w:p>
      <w:pPr>
        <w:spacing w:before="0" w:after="100"/>
      </w:pPr>
      <w:r>
        <w:rPr>
          <w:b w:val="0"/>
          <w:i w:val="0"/>
          <w:color w:val="333333"/>
          <w:sz w:val="22"/>
        </w:rPr>
        <w:br/>
        <w:t>_________________________________</w:t>
      </w:r>
    </w:p>
    <w:p>
      <w:pPr>
        <w:spacing w:before="0" w:after="100"/>
      </w:pPr>
      <w:r>
        <w:rPr>
          <w:b w:val="0"/>
          <w:i w:val="0"/>
          <w:color w:val="333333"/>
          <w:sz w:val="22"/>
        </w:rPr>
        <w:t>[Chairperson of the Meeting]</w:t>
      </w:r>
    </w:p>
    <w:p>
      <w:pPr>
        <w:spacing w:before="0" w:after="100"/>
      </w:pPr>
      <w:r>
        <w:rPr>
          <w:b w:val="0"/>
          <w:i w:val="0"/>
          <w:color w:val="333333"/>
          <w:sz w:val="22"/>
        </w:rPr>
        <w:t>Dated: 28 September 2025</w:t>
      </w:r>
    </w:p>
    <w:sectPr w:rsidR="00FC693F" w:rsidRPr="0006063C" w:rsidSect="00034616">
      <w:pgSz w:w="12240" w:h="15840"/>
      <w:pgMar w:top="1440" w:right="1584" w:bottom="144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